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4CDB7" w14:textId="1119D658" w:rsidR="00737D2B" w:rsidRDefault="00737D2B">
      <w:pPr>
        <w:rPr>
          <w:b/>
          <w:bCs/>
          <w:sz w:val="28"/>
          <w:szCs w:val="28"/>
        </w:rPr>
      </w:pPr>
      <w:r w:rsidRPr="00737D2B">
        <w:rPr>
          <w:b/>
          <w:bCs/>
          <w:sz w:val="28"/>
          <w:szCs w:val="28"/>
        </w:rPr>
        <w:t>Part 2</w:t>
      </w:r>
    </w:p>
    <w:p w14:paraId="2F020485" w14:textId="77777777" w:rsidR="00737D2B" w:rsidRDefault="00737D2B">
      <w:pPr>
        <w:rPr>
          <w:b/>
          <w:bCs/>
          <w:sz w:val="28"/>
          <w:szCs w:val="28"/>
        </w:rPr>
      </w:pPr>
    </w:p>
    <w:p w14:paraId="552C0A40" w14:textId="77777777" w:rsidR="00737D2B" w:rsidRPr="002C395E" w:rsidRDefault="00737D2B" w:rsidP="00737D2B">
      <w:pPr>
        <w:spacing w:after="0" w:line="240" w:lineRule="auto"/>
        <w:rPr>
          <w:rFonts w:ascii="Helvetica" w:eastAsia="Times New Roman" w:hAnsi="Helvetica" w:cs="Helvetica"/>
          <w:color w:val="70695C"/>
          <w:kern w:val="0"/>
          <w:sz w:val="20"/>
          <w:szCs w:val="20"/>
          <w14:ligatures w14:val="none"/>
        </w:rPr>
      </w:pPr>
      <w:hyperlink r:id="rId6" w:tgtFrame="_blank" w:history="1">
        <w:r w:rsidRPr="002C395E">
          <w:rPr>
            <w:rFonts w:ascii="Helvetica" w:eastAsia="Times New Roman" w:hAnsi="Helvetica" w:cs="Helvetica"/>
            <w:color w:val="0000FF"/>
            <w:kern w:val="0"/>
            <w:sz w:val="20"/>
            <w:szCs w:val="20"/>
            <w:u w:val="single"/>
            <w14:ligatures w14:val="none"/>
          </w:rPr>
          <w:t>https://apps.azleg.gov/BillStatus/BillOverview/80050?SessionId=128</w:t>
        </w:r>
      </w:hyperlink>
    </w:p>
    <w:p w14:paraId="159218B6" w14:textId="77777777" w:rsidR="00737D2B" w:rsidRPr="002C395E" w:rsidRDefault="00737D2B" w:rsidP="00737D2B">
      <w:pPr>
        <w:spacing w:after="0" w:line="240" w:lineRule="auto"/>
        <w:rPr>
          <w:rFonts w:ascii="Helvetica" w:eastAsia="Times New Roman" w:hAnsi="Helvetica" w:cs="Helvetica"/>
          <w:color w:val="70695C"/>
          <w:kern w:val="0"/>
          <w:sz w:val="20"/>
          <w:szCs w:val="20"/>
          <w14:ligatures w14:val="none"/>
        </w:rPr>
      </w:pPr>
      <w:r w:rsidRPr="002C395E">
        <w:rPr>
          <w:rFonts w:ascii="Helvetica" w:eastAsia="Times New Roman" w:hAnsi="Helvetica" w:cs="Helvetica"/>
          <w:color w:val="70695C"/>
          <w:kern w:val="0"/>
          <w:sz w:val="20"/>
          <w:szCs w:val="20"/>
          <w14:ligatures w14:val="none"/>
        </w:rPr>
        <w:t> </w:t>
      </w:r>
    </w:p>
    <w:p w14:paraId="20CAC155" w14:textId="77777777" w:rsidR="00737D2B" w:rsidRPr="002C395E" w:rsidRDefault="00737D2B" w:rsidP="00737D2B">
      <w:pPr>
        <w:spacing w:after="0" w:line="240" w:lineRule="auto"/>
        <w:rPr>
          <w:rFonts w:ascii="Helvetica" w:eastAsia="Times New Roman" w:hAnsi="Helvetica" w:cs="Helvetica"/>
          <w:color w:val="70695C"/>
          <w:kern w:val="0"/>
          <w:sz w:val="20"/>
          <w:szCs w:val="20"/>
          <w14:ligatures w14:val="none"/>
        </w:rPr>
      </w:pPr>
      <w:hyperlink r:id="rId7" w:tgtFrame="_blank" w:history="1">
        <w:r w:rsidRPr="002C395E">
          <w:rPr>
            <w:rFonts w:ascii="Helvetica" w:eastAsia="Times New Roman" w:hAnsi="Helvetica" w:cs="Helvetica"/>
            <w:color w:val="0000FF"/>
            <w:kern w:val="0"/>
            <w:sz w:val="20"/>
            <w:szCs w:val="20"/>
            <w:u w:val="single"/>
            <w14:ligatures w14:val="none"/>
          </w:rPr>
          <w:t>https://azcapitoltimes.com/news/2024/02/13/arizona-could-become-latest-state-to-ban-attendance-related-suspensions/</w:t>
        </w:r>
      </w:hyperlink>
    </w:p>
    <w:p w14:paraId="1D678ABC" w14:textId="77777777" w:rsidR="00737D2B" w:rsidRPr="002C395E" w:rsidRDefault="00737D2B" w:rsidP="00737D2B">
      <w:pPr>
        <w:spacing w:after="0" w:line="240" w:lineRule="auto"/>
        <w:rPr>
          <w:rFonts w:ascii="Helvetica" w:eastAsia="Times New Roman" w:hAnsi="Helvetica" w:cs="Helvetica"/>
          <w:color w:val="70695C"/>
          <w:kern w:val="0"/>
          <w:sz w:val="20"/>
          <w:szCs w:val="20"/>
          <w14:ligatures w14:val="none"/>
        </w:rPr>
      </w:pPr>
      <w:r w:rsidRPr="002C395E">
        <w:rPr>
          <w:rFonts w:ascii="Helvetica" w:eastAsia="Times New Roman" w:hAnsi="Helvetica" w:cs="Helvetica"/>
          <w:color w:val="70695C"/>
          <w:kern w:val="0"/>
          <w:sz w:val="20"/>
          <w:szCs w:val="20"/>
          <w14:ligatures w14:val="none"/>
        </w:rPr>
        <w:t>(PDF attached and article below, too!)</w:t>
      </w:r>
    </w:p>
    <w:p w14:paraId="28421242" w14:textId="77777777" w:rsidR="00737D2B" w:rsidRPr="002C395E" w:rsidRDefault="00737D2B" w:rsidP="00737D2B">
      <w:pPr>
        <w:spacing w:after="0" w:line="240" w:lineRule="auto"/>
        <w:rPr>
          <w:rFonts w:ascii="Helvetica" w:eastAsia="Times New Roman" w:hAnsi="Helvetica" w:cs="Helvetica"/>
          <w:color w:val="70695C"/>
          <w:kern w:val="0"/>
          <w:sz w:val="20"/>
          <w:szCs w:val="20"/>
          <w14:ligatures w14:val="none"/>
        </w:rPr>
      </w:pPr>
      <w:r w:rsidRPr="002C395E">
        <w:rPr>
          <w:rFonts w:ascii="Helvetica" w:eastAsia="Times New Roman" w:hAnsi="Helvetica" w:cs="Helvetica"/>
          <w:color w:val="70695C"/>
          <w:kern w:val="0"/>
          <w:sz w:val="20"/>
          <w:szCs w:val="20"/>
          <w14:ligatures w14:val="none"/>
        </w:rPr>
        <w:t>------------------------------</w:t>
      </w:r>
    </w:p>
    <w:p w14:paraId="09C33E27" w14:textId="77777777" w:rsidR="00737D2B" w:rsidRPr="002C395E" w:rsidRDefault="00737D2B" w:rsidP="00737D2B">
      <w:pPr>
        <w:spacing w:after="0" w:line="240" w:lineRule="auto"/>
        <w:jc w:val="center"/>
        <w:rPr>
          <w:rFonts w:ascii="Roboto" w:eastAsia="Times New Roman" w:hAnsi="Roboto" w:cs="Helvetica"/>
          <w:color w:val="212529"/>
          <w:kern w:val="0"/>
          <w:sz w:val="21"/>
          <w:szCs w:val="21"/>
          <w14:ligatures w14:val="none"/>
        </w:rPr>
      </w:pPr>
      <w:r w:rsidRPr="002C395E">
        <w:rPr>
          <w:rFonts w:ascii="Roboto" w:eastAsia="Times New Roman" w:hAnsi="Roboto" w:cs="Helvetica"/>
          <w:noProof/>
          <w:color w:val="212529"/>
          <w:kern w:val="0"/>
          <w:sz w:val="21"/>
          <w:szCs w:val="21"/>
          <w14:ligatures w14:val="none"/>
        </w:rPr>
        <w:drawing>
          <wp:inline distT="0" distB="0" distL="0" distR="0" wp14:anchorId="04206EBD" wp14:editId="6B4501AE">
            <wp:extent cx="2789700" cy="2101215"/>
            <wp:effectExtent l="0" t="0" r="0" b="0"/>
            <wp:docPr id="887787127" name="Picture 9" descr="Deposit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osit Phot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5580" cy="2105644"/>
                    </a:xfrm>
                    <a:prstGeom prst="rect">
                      <a:avLst/>
                    </a:prstGeom>
                    <a:noFill/>
                    <a:ln>
                      <a:noFill/>
                    </a:ln>
                  </pic:spPr>
                </pic:pic>
              </a:graphicData>
            </a:graphic>
          </wp:inline>
        </w:drawing>
      </w:r>
    </w:p>
    <w:p w14:paraId="22341F48" w14:textId="77777777" w:rsidR="00737D2B" w:rsidRPr="002C395E" w:rsidRDefault="00737D2B" w:rsidP="00737D2B">
      <w:pPr>
        <w:shd w:val="clear" w:color="auto" w:fill="F3F3F3"/>
        <w:spacing w:after="0" w:line="210" w:lineRule="atLeast"/>
        <w:rPr>
          <w:rFonts w:ascii="Segoe UI" w:eastAsia="Times New Roman" w:hAnsi="Segoe UI" w:cs="Segoe UI"/>
          <w:i/>
          <w:iCs/>
          <w:color w:val="666666"/>
          <w:kern w:val="0"/>
          <w:sz w:val="15"/>
          <w:szCs w:val="15"/>
          <w14:ligatures w14:val="none"/>
        </w:rPr>
      </w:pPr>
      <w:r w:rsidRPr="002C395E">
        <w:rPr>
          <w:rFonts w:ascii="Segoe UI" w:eastAsia="Times New Roman" w:hAnsi="Segoe UI" w:cs="Segoe UI"/>
          <w:i/>
          <w:iCs/>
          <w:color w:val="666666"/>
          <w:kern w:val="0"/>
          <w:sz w:val="15"/>
          <w:szCs w:val="15"/>
          <w14:ligatures w14:val="none"/>
        </w:rPr>
        <w:t>Deposit Photos</w:t>
      </w:r>
    </w:p>
    <w:p w14:paraId="44A0E113" w14:textId="77777777" w:rsidR="00737D2B" w:rsidRPr="002C395E" w:rsidRDefault="00737D2B" w:rsidP="00737D2B">
      <w:pPr>
        <w:spacing w:before="195" w:after="75" w:line="660" w:lineRule="atLeast"/>
        <w:outlineLvl w:val="0"/>
        <w:rPr>
          <w:rFonts w:ascii="Roboto" w:eastAsia="Times New Roman" w:hAnsi="Roboto" w:cs="Helvetica"/>
          <w:b/>
          <w:bCs/>
          <w:color w:val="232526"/>
          <w:kern w:val="36"/>
          <w:sz w:val="55"/>
          <w:szCs w:val="55"/>
          <w14:ligatures w14:val="none"/>
        </w:rPr>
      </w:pPr>
      <w:r w:rsidRPr="002C395E">
        <w:rPr>
          <w:rFonts w:ascii="Roboto" w:eastAsia="Times New Roman" w:hAnsi="Roboto" w:cs="Helvetica"/>
          <w:b/>
          <w:bCs/>
          <w:color w:val="232526"/>
          <w:kern w:val="36"/>
          <w:sz w:val="55"/>
          <w:szCs w:val="55"/>
          <w14:ligatures w14:val="none"/>
        </w:rPr>
        <w:t>Arizona could become latest state to ban attendance-related suspensions</w:t>
      </w:r>
    </w:p>
    <w:p w14:paraId="6AE78086" w14:textId="77777777" w:rsidR="00737D2B" w:rsidRPr="002C395E" w:rsidRDefault="00737D2B" w:rsidP="00737D2B">
      <w:pPr>
        <w:spacing w:line="345" w:lineRule="atLeast"/>
        <w:rPr>
          <w:rFonts w:ascii="Segoe UI" w:eastAsia="Times New Roman" w:hAnsi="Segoe UI" w:cs="Segoe UI"/>
          <w:color w:val="232526"/>
          <w:kern w:val="0"/>
          <w:sz w:val="24"/>
          <w:szCs w:val="24"/>
          <w14:ligatures w14:val="none"/>
        </w:rPr>
      </w:pPr>
      <w:r w:rsidRPr="002C395E">
        <w:rPr>
          <w:rFonts w:ascii="Segoe UI" w:eastAsia="Times New Roman" w:hAnsi="Segoe UI" w:cs="Segoe UI"/>
          <w:b/>
          <w:bCs/>
          <w:color w:val="232526"/>
          <w:kern w:val="0"/>
          <w:sz w:val="24"/>
          <w:szCs w:val="24"/>
          <w14:ligatures w14:val="none"/>
        </w:rPr>
        <w:t xml:space="preserve">By Maria Polletta, Arizona Center </w:t>
      </w:r>
      <w:proofErr w:type="gramStart"/>
      <w:r w:rsidRPr="002C395E">
        <w:rPr>
          <w:rFonts w:ascii="Segoe UI" w:eastAsia="Times New Roman" w:hAnsi="Segoe UI" w:cs="Segoe UI"/>
          <w:b/>
          <w:bCs/>
          <w:color w:val="232526"/>
          <w:kern w:val="0"/>
          <w:sz w:val="24"/>
          <w:szCs w:val="24"/>
          <w14:ligatures w14:val="none"/>
        </w:rPr>
        <w:t>For</w:t>
      </w:r>
      <w:proofErr w:type="gramEnd"/>
      <w:r w:rsidRPr="002C395E">
        <w:rPr>
          <w:rFonts w:ascii="Segoe UI" w:eastAsia="Times New Roman" w:hAnsi="Segoe UI" w:cs="Segoe UI"/>
          <w:b/>
          <w:bCs/>
          <w:color w:val="232526"/>
          <w:kern w:val="0"/>
          <w:sz w:val="24"/>
          <w:szCs w:val="24"/>
          <w14:ligatures w14:val="none"/>
        </w:rPr>
        <w:t xml:space="preserve"> Investigative Reporting</w:t>
      </w:r>
      <w:r w:rsidRPr="002C395E">
        <w:rPr>
          <w:rFonts w:ascii="Segoe UI" w:eastAsia="Times New Roman" w:hAnsi="Segoe UI" w:cs="Segoe UI"/>
          <w:color w:val="232526"/>
          <w:kern w:val="0"/>
          <w:sz w:val="24"/>
          <w:szCs w:val="24"/>
          <w14:ligatures w14:val="none"/>
        </w:rPr>
        <w:t>//February 13, 2024//</w:t>
      </w:r>
      <w:r w:rsidRPr="002C395E">
        <w:rPr>
          <w:rFonts w:ascii="Segoe UI" w:eastAsia="Times New Roman" w:hAnsi="Segoe UI" w:cs="Segoe UI"/>
          <w:b/>
          <w:bCs/>
          <w:color w:val="232526"/>
          <w:kern w:val="0"/>
          <w:sz w:val="24"/>
          <w:szCs w:val="24"/>
          <w14:ligatures w14:val="none"/>
        </w:rPr>
        <w:t>  </w:t>
      </w:r>
    </w:p>
    <w:p w14:paraId="4E3A80BA"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noProof/>
          <w:color w:val="232526"/>
          <w:kern w:val="0"/>
          <w:sz w:val="27"/>
          <w:szCs w:val="27"/>
          <w14:ligatures w14:val="none"/>
        </w:rPr>
        <w:drawing>
          <wp:inline distT="0" distB="0" distL="0" distR="0" wp14:anchorId="515E52D1" wp14:editId="2A9BF744">
            <wp:extent cx="1790700" cy="1790700"/>
            <wp:effectExtent l="0" t="0" r="0" b="0"/>
            <wp:docPr id="167467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r w:rsidRPr="002C395E">
        <w:rPr>
          <w:rFonts w:ascii="Segoe UI" w:eastAsia="Times New Roman" w:hAnsi="Segoe UI" w:cs="Segoe UI"/>
          <w:noProof/>
          <w:color w:val="232526"/>
          <w:kern w:val="0"/>
          <w:sz w:val="27"/>
          <w:szCs w:val="27"/>
          <w14:ligatures w14:val="none"/>
        </w:rPr>
        <mc:AlternateContent>
          <mc:Choice Requires="wps">
            <w:drawing>
              <wp:inline distT="0" distB="0" distL="0" distR="0" wp14:anchorId="3C69AF4A" wp14:editId="3D767D94">
                <wp:extent cx="304800" cy="304800"/>
                <wp:effectExtent l="0" t="0" r="0" b="0"/>
                <wp:docPr id="167532901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0220A8"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2C395E">
        <w:rPr>
          <w:rFonts w:ascii="Segoe UI" w:eastAsia="Times New Roman" w:hAnsi="Segoe UI" w:cs="Segoe UI"/>
          <w:i/>
          <w:iCs/>
          <w:color w:val="232526"/>
          <w:kern w:val="0"/>
          <w:sz w:val="27"/>
          <w:szCs w:val="27"/>
          <w14:ligatures w14:val="none"/>
        </w:rPr>
        <w:t>This</w:t>
      </w:r>
      <w:r>
        <w:rPr>
          <w:rFonts w:ascii="Segoe UI" w:eastAsia="Times New Roman" w:hAnsi="Segoe UI" w:cs="Segoe UI"/>
          <w:i/>
          <w:iCs/>
          <w:color w:val="232526"/>
          <w:kern w:val="0"/>
          <w:sz w:val="27"/>
          <w:szCs w:val="27"/>
          <w14:ligatures w14:val="none"/>
        </w:rPr>
        <w:t xml:space="preserve"> </w:t>
      </w:r>
      <w:hyperlink r:id="rId10" w:tgtFrame="_blank" w:history="1">
        <w:r w:rsidRPr="002C395E">
          <w:rPr>
            <w:rFonts w:ascii="Segoe UI" w:eastAsia="Times New Roman" w:hAnsi="Segoe UI" w:cs="Segoe UI"/>
            <w:i/>
            <w:iCs/>
            <w:color w:val="EC1C24"/>
            <w:kern w:val="0"/>
            <w:sz w:val="27"/>
            <w:szCs w:val="27"/>
            <w14:ligatures w14:val="none"/>
          </w:rPr>
          <w:t>article</w:t>
        </w:r>
      </w:hyperlink>
      <w:r>
        <w:rPr>
          <w:rFonts w:ascii="Segoe UI" w:eastAsia="Times New Roman" w:hAnsi="Segoe UI" w:cs="Segoe UI"/>
          <w:i/>
          <w:iCs/>
          <w:color w:val="232526"/>
          <w:kern w:val="0"/>
          <w:sz w:val="27"/>
          <w:szCs w:val="27"/>
          <w14:ligatures w14:val="none"/>
        </w:rPr>
        <w:t xml:space="preserve"> </w:t>
      </w:r>
      <w:r w:rsidRPr="002C395E">
        <w:rPr>
          <w:rFonts w:ascii="Segoe UI" w:eastAsia="Times New Roman" w:hAnsi="Segoe UI" w:cs="Segoe UI"/>
          <w:i/>
          <w:iCs/>
          <w:color w:val="232526"/>
          <w:kern w:val="0"/>
          <w:sz w:val="27"/>
          <w:szCs w:val="27"/>
          <w14:ligatures w14:val="none"/>
        </w:rPr>
        <w:t>first appeared on</w:t>
      </w:r>
      <w:r>
        <w:rPr>
          <w:rFonts w:ascii="Segoe UI" w:eastAsia="Times New Roman" w:hAnsi="Segoe UI" w:cs="Segoe UI"/>
          <w:i/>
          <w:iCs/>
          <w:color w:val="232526"/>
          <w:kern w:val="0"/>
          <w:sz w:val="27"/>
          <w:szCs w:val="27"/>
          <w14:ligatures w14:val="none"/>
        </w:rPr>
        <w:t xml:space="preserve"> </w:t>
      </w:r>
      <w:hyperlink r:id="rId11" w:tgtFrame="_blank" w:history="1">
        <w:r w:rsidRPr="002C395E">
          <w:rPr>
            <w:rFonts w:ascii="Segoe UI" w:eastAsia="Times New Roman" w:hAnsi="Segoe UI" w:cs="Segoe UI"/>
            <w:i/>
            <w:iCs/>
            <w:color w:val="EC1C24"/>
            <w:kern w:val="0"/>
            <w:sz w:val="27"/>
            <w:szCs w:val="27"/>
            <w14:ligatures w14:val="none"/>
          </w:rPr>
          <w:t>Arizona Center for Investigative Reporting</w:t>
        </w:r>
      </w:hyperlink>
      <w:r>
        <w:rPr>
          <w:rFonts w:ascii="Segoe UI" w:eastAsia="Times New Roman" w:hAnsi="Segoe UI" w:cs="Segoe UI"/>
          <w:i/>
          <w:iCs/>
          <w:color w:val="232526"/>
          <w:kern w:val="0"/>
          <w:sz w:val="27"/>
          <w:szCs w:val="27"/>
          <w14:ligatures w14:val="none"/>
        </w:rPr>
        <w:t xml:space="preserve"> </w:t>
      </w:r>
      <w:r w:rsidRPr="002C395E">
        <w:rPr>
          <w:rFonts w:ascii="Segoe UI" w:eastAsia="Times New Roman" w:hAnsi="Segoe UI" w:cs="Segoe UI"/>
          <w:i/>
          <w:iCs/>
          <w:color w:val="232526"/>
          <w:kern w:val="0"/>
          <w:sz w:val="27"/>
          <w:szCs w:val="27"/>
          <w14:ligatures w14:val="none"/>
        </w:rPr>
        <w:t>and is republished here under a Creative Commons license.</w:t>
      </w:r>
    </w:p>
    <w:p w14:paraId="356936B6"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lastRenderedPageBreak/>
        <w:t>An Arizona lawmaker is again trying to bar schools from using out-of-school suspensions to punish students who miss class, arguing the strategy is not only ineffective but harmful.</w:t>
      </w:r>
    </w:p>
    <w:p w14:paraId="2064C779"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hyperlink r:id="rId12" w:tgtFrame="_blank" w:history="1">
        <w:r w:rsidRPr="002C395E">
          <w:rPr>
            <w:rFonts w:ascii="Segoe UI" w:eastAsia="Times New Roman" w:hAnsi="Segoe UI" w:cs="Segoe UI"/>
            <w:color w:val="EC1C24"/>
            <w:kern w:val="0"/>
            <w:sz w:val="27"/>
            <w:szCs w:val="27"/>
            <w14:ligatures w14:val="none"/>
          </w:rPr>
          <w:t>House Bill</w:t>
        </w:r>
        <w:r w:rsidRPr="002C395E">
          <w:rPr>
            <w:rFonts w:ascii="Segoe UI" w:eastAsia="Times New Roman" w:hAnsi="Segoe UI" w:cs="Segoe UI"/>
            <w:color w:val="EC1C24"/>
            <w:kern w:val="0"/>
            <w:sz w:val="27"/>
            <w:szCs w:val="27"/>
            <w14:ligatures w14:val="none"/>
          </w:rPr>
          <w:t xml:space="preserve"> </w:t>
        </w:r>
        <w:r w:rsidRPr="002C395E">
          <w:rPr>
            <w:rFonts w:ascii="Segoe UI" w:eastAsia="Times New Roman" w:hAnsi="Segoe UI" w:cs="Segoe UI"/>
            <w:color w:val="EC1C24"/>
            <w:kern w:val="0"/>
            <w:sz w:val="27"/>
            <w:szCs w:val="27"/>
            <w14:ligatures w14:val="none"/>
          </w:rPr>
          <w:t>2218</w:t>
        </w:r>
      </w:hyperlink>
      <w:r>
        <w:rPr>
          <w:rFonts w:ascii="Segoe UI" w:eastAsia="Times New Roman" w:hAnsi="Segoe UI" w:cs="Segoe UI"/>
          <w:color w:val="232526"/>
          <w:kern w:val="0"/>
          <w:sz w:val="27"/>
          <w:szCs w:val="27"/>
          <w14:ligatures w14:val="none"/>
        </w:rPr>
        <w:t xml:space="preserve"> </w:t>
      </w:r>
      <w:r w:rsidRPr="002C395E">
        <w:rPr>
          <w:rFonts w:ascii="Segoe UI" w:eastAsia="Times New Roman" w:hAnsi="Segoe UI" w:cs="Segoe UI"/>
          <w:color w:val="232526"/>
          <w:kern w:val="0"/>
          <w:sz w:val="27"/>
          <w:szCs w:val="27"/>
          <w14:ligatures w14:val="none"/>
        </w:rPr>
        <w:t xml:space="preserve">is Rep. Laura </w:t>
      </w:r>
      <w:proofErr w:type="spellStart"/>
      <w:r w:rsidRPr="002C395E">
        <w:rPr>
          <w:rFonts w:ascii="Segoe UI" w:eastAsia="Times New Roman" w:hAnsi="Segoe UI" w:cs="Segoe UI"/>
          <w:color w:val="232526"/>
          <w:kern w:val="0"/>
          <w:sz w:val="27"/>
          <w:szCs w:val="27"/>
          <w14:ligatures w14:val="none"/>
        </w:rPr>
        <w:t>Terech’s</w:t>
      </w:r>
      <w:proofErr w:type="spellEnd"/>
      <w:r>
        <w:rPr>
          <w:rFonts w:ascii="Segoe UI" w:eastAsia="Times New Roman" w:hAnsi="Segoe UI" w:cs="Segoe UI"/>
          <w:color w:val="232526"/>
          <w:kern w:val="0"/>
          <w:sz w:val="27"/>
          <w:szCs w:val="27"/>
          <w14:ligatures w14:val="none"/>
        </w:rPr>
        <w:t xml:space="preserve"> </w:t>
      </w:r>
      <w:hyperlink r:id="rId13" w:tgtFrame="_blank" w:history="1">
        <w:r w:rsidRPr="002C395E">
          <w:rPr>
            <w:rFonts w:ascii="Segoe UI" w:eastAsia="Times New Roman" w:hAnsi="Segoe UI" w:cs="Segoe UI"/>
            <w:color w:val="EC1C24"/>
            <w:kern w:val="0"/>
            <w:sz w:val="27"/>
            <w:szCs w:val="27"/>
            <w14:ligatures w14:val="none"/>
          </w:rPr>
          <w:t>second attempt</w:t>
        </w:r>
      </w:hyperlink>
      <w:r>
        <w:rPr>
          <w:rFonts w:ascii="Segoe UI" w:eastAsia="Times New Roman" w:hAnsi="Segoe UI" w:cs="Segoe UI"/>
          <w:color w:val="232526"/>
          <w:kern w:val="0"/>
          <w:sz w:val="27"/>
          <w:szCs w:val="27"/>
          <w14:ligatures w14:val="none"/>
        </w:rPr>
        <w:t xml:space="preserve"> </w:t>
      </w:r>
      <w:r w:rsidRPr="002C395E">
        <w:rPr>
          <w:rFonts w:ascii="Segoe UI" w:eastAsia="Times New Roman" w:hAnsi="Segoe UI" w:cs="Segoe UI"/>
          <w:color w:val="232526"/>
          <w:kern w:val="0"/>
          <w:sz w:val="27"/>
          <w:szCs w:val="27"/>
          <w14:ligatures w14:val="none"/>
        </w:rPr>
        <w:t>to ban the practice of suspending Arizona students for tardiness and truancy, after a 2022</w:t>
      </w:r>
      <w:r>
        <w:rPr>
          <w:rFonts w:ascii="Segoe UI" w:eastAsia="Times New Roman" w:hAnsi="Segoe UI" w:cs="Segoe UI"/>
          <w:color w:val="232526"/>
          <w:kern w:val="0"/>
          <w:sz w:val="27"/>
          <w:szCs w:val="27"/>
          <w14:ligatures w14:val="none"/>
        </w:rPr>
        <w:t xml:space="preserve"> </w:t>
      </w:r>
      <w:hyperlink r:id="rId14" w:tgtFrame="_blank" w:history="1">
        <w:r w:rsidRPr="002C395E">
          <w:rPr>
            <w:rFonts w:ascii="Segoe UI" w:eastAsia="Times New Roman" w:hAnsi="Segoe UI" w:cs="Segoe UI"/>
            <w:color w:val="EC1C24"/>
            <w:kern w:val="0"/>
            <w:sz w:val="27"/>
            <w:szCs w:val="27"/>
            <w14:ligatures w14:val="none"/>
          </w:rPr>
          <w:t>investigation</w:t>
        </w:r>
      </w:hyperlink>
      <w:r>
        <w:rPr>
          <w:rFonts w:ascii="Segoe UI" w:eastAsia="Times New Roman" w:hAnsi="Segoe UI" w:cs="Segoe UI"/>
          <w:color w:val="232526"/>
          <w:kern w:val="0"/>
          <w:sz w:val="27"/>
          <w:szCs w:val="27"/>
          <w14:ligatures w14:val="none"/>
        </w:rPr>
        <w:t xml:space="preserve"> </w:t>
      </w:r>
      <w:r w:rsidRPr="002C395E">
        <w:rPr>
          <w:rFonts w:ascii="Segoe UI" w:eastAsia="Times New Roman" w:hAnsi="Segoe UI" w:cs="Segoe UI"/>
          <w:color w:val="232526"/>
          <w:kern w:val="0"/>
          <w:sz w:val="27"/>
          <w:szCs w:val="27"/>
          <w14:ligatures w14:val="none"/>
        </w:rPr>
        <w:t>by AZCIR and The Hechinger Report revealed the scope of the contentious disciplinary tactic in district and charter schools.</w:t>
      </w:r>
    </w:p>
    <w:p w14:paraId="55454140"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The AZCIR/Hechinger analysis, which relied on</w:t>
      </w:r>
      <w:r>
        <w:rPr>
          <w:rFonts w:ascii="Segoe UI" w:eastAsia="Times New Roman" w:hAnsi="Segoe UI" w:cs="Segoe UI"/>
          <w:color w:val="232526"/>
          <w:kern w:val="0"/>
          <w:sz w:val="27"/>
          <w:szCs w:val="27"/>
          <w14:ligatures w14:val="none"/>
        </w:rPr>
        <w:t xml:space="preserve"> </w:t>
      </w:r>
      <w:hyperlink r:id="rId15" w:tgtFrame="_blank" w:history="1">
        <w:r w:rsidRPr="002C395E">
          <w:rPr>
            <w:rFonts w:ascii="Segoe UI" w:eastAsia="Times New Roman" w:hAnsi="Segoe UI" w:cs="Segoe UI"/>
            <w:color w:val="EC1C24"/>
            <w:kern w:val="0"/>
            <w:sz w:val="27"/>
            <w:szCs w:val="27"/>
            <w14:ligatures w14:val="none"/>
          </w:rPr>
          <w:t>data</w:t>
        </w:r>
      </w:hyperlink>
      <w:r>
        <w:rPr>
          <w:rFonts w:ascii="Segoe UI" w:eastAsia="Times New Roman" w:hAnsi="Segoe UI" w:cs="Segoe UI"/>
          <w:color w:val="232526"/>
          <w:kern w:val="0"/>
          <w:sz w:val="27"/>
          <w:szCs w:val="27"/>
          <w14:ligatures w14:val="none"/>
        </w:rPr>
        <w:t xml:space="preserve"> </w:t>
      </w:r>
      <w:r w:rsidRPr="002C395E">
        <w:rPr>
          <w:rFonts w:ascii="Segoe UI" w:eastAsia="Times New Roman" w:hAnsi="Segoe UI" w:cs="Segoe UI"/>
          <w:color w:val="232526"/>
          <w:kern w:val="0"/>
          <w:sz w:val="27"/>
          <w:szCs w:val="27"/>
          <w14:ligatures w14:val="none"/>
        </w:rPr>
        <w:t>from school systems representing about 61 percent of the state’s public school students, identified more than 47,000 suspensions for attendance violations over five school years. Black, Latino and Indigenous students received a</w:t>
      </w:r>
      <w:r>
        <w:rPr>
          <w:rFonts w:ascii="Segoe UI" w:eastAsia="Times New Roman" w:hAnsi="Segoe UI" w:cs="Segoe UI"/>
          <w:color w:val="232526"/>
          <w:kern w:val="0"/>
          <w:sz w:val="27"/>
          <w:szCs w:val="27"/>
          <w14:ligatures w14:val="none"/>
        </w:rPr>
        <w:t xml:space="preserve"> </w:t>
      </w:r>
      <w:hyperlink r:id="rId16" w:tgtFrame="_blank" w:history="1">
        <w:r w:rsidRPr="002C395E">
          <w:rPr>
            <w:rFonts w:ascii="Segoe UI" w:eastAsia="Times New Roman" w:hAnsi="Segoe UI" w:cs="Segoe UI"/>
            <w:color w:val="EC1C24"/>
            <w:kern w:val="0"/>
            <w:sz w:val="27"/>
            <w:szCs w:val="27"/>
            <w14:ligatures w14:val="none"/>
          </w:rPr>
          <w:t>disproportionate share</w:t>
        </w:r>
      </w:hyperlink>
      <w:r>
        <w:rPr>
          <w:rFonts w:ascii="Segoe UI" w:eastAsia="Times New Roman" w:hAnsi="Segoe UI" w:cs="Segoe UI"/>
          <w:color w:val="232526"/>
          <w:kern w:val="0"/>
          <w:sz w:val="27"/>
          <w:szCs w:val="27"/>
          <w14:ligatures w14:val="none"/>
        </w:rPr>
        <w:t xml:space="preserve"> </w:t>
      </w:r>
      <w:r w:rsidRPr="002C395E">
        <w:rPr>
          <w:rFonts w:ascii="Segoe UI" w:eastAsia="Times New Roman" w:hAnsi="Segoe UI" w:cs="Segoe UI"/>
          <w:color w:val="232526"/>
          <w:kern w:val="0"/>
          <w:sz w:val="27"/>
          <w:szCs w:val="27"/>
          <w14:ligatures w14:val="none"/>
        </w:rPr>
        <w:t>of the punishments.</w:t>
      </w:r>
    </w:p>
    <w:p w14:paraId="5CE51B5A"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HB 2218 is scheduled for a House Education Committee hearing on Tuesday, Feb. 13 at 2 </w:t>
      </w:r>
      <w:proofErr w:type="spellStart"/>
      <w:r w:rsidRPr="002C395E">
        <w:rPr>
          <w:rFonts w:ascii="Segoe UI" w:eastAsia="Times New Roman" w:hAnsi="Segoe UI" w:cs="Segoe UI"/>
          <w:color w:val="232526"/>
          <w:kern w:val="0"/>
          <w:sz w:val="27"/>
          <w:szCs w:val="27"/>
          <w14:ligatures w14:val="none"/>
        </w:rPr>
        <w:t>p.m</w:t>
      </w:r>
      <w:proofErr w:type="spellEnd"/>
      <w:r w:rsidRPr="002C395E">
        <w:rPr>
          <w:rFonts w:ascii="Segoe UI" w:eastAsia="Times New Roman" w:hAnsi="Segoe UI" w:cs="Segoe UI"/>
          <w:color w:val="232526"/>
          <w:kern w:val="0"/>
          <w:sz w:val="27"/>
          <w:szCs w:val="27"/>
          <w14:ligatures w14:val="none"/>
        </w:rPr>
        <w:t xml:space="preserve"> in House Hearing Room 4. Livestream:</w:t>
      </w:r>
      <w:r>
        <w:rPr>
          <w:rFonts w:ascii="Segoe UI" w:eastAsia="Times New Roman" w:hAnsi="Segoe UI" w:cs="Segoe UI"/>
          <w:color w:val="232526"/>
          <w:kern w:val="0"/>
          <w:sz w:val="27"/>
          <w:szCs w:val="27"/>
          <w14:ligatures w14:val="none"/>
        </w:rPr>
        <w:t xml:space="preserve"> </w:t>
      </w:r>
      <w:hyperlink w:tgtFrame="_blank" w:history="1">
        <w:r w:rsidRPr="002C395E">
          <w:rPr>
            <w:rFonts w:ascii="Segoe UI" w:eastAsia="Times New Roman" w:hAnsi="Segoe UI" w:cs="Segoe UI"/>
            <w:color w:val="EC1C24"/>
            <w:kern w:val="0"/>
            <w:sz w:val="27"/>
            <w:szCs w:val="27"/>
            <w14:ligatures w14:val="none"/>
          </w:rPr>
          <w:t>azleg.gov/</w:t>
        </w:r>
        <w:proofErr w:type="spellStart"/>
        <w:r w:rsidRPr="002C395E">
          <w:rPr>
            <w:rFonts w:ascii="Segoe UI" w:eastAsia="Times New Roman" w:hAnsi="Segoe UI" w:cs="Segoe UI"/>
            <w:color w:val="EC1C24"/>
            <w:kern w:val="0"/>
            <w:sz w:val="27"/>
            <w:szCs w:val="27"/>
            <w14:ligatures w14:val="none"/>
          </w:rPr>
          <w:t>liveproceedings</w:t>
        </w:r>
        <w:proofErr w:type="spellEnd"/>
      </w:hyperlink>
    </w:p>
    <w:p w14:paraId="5C572323"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Among districts in the AZCIR/Hechinger sample that suspended for attendance, missing class led to 10 percent of all suspensions, resulting in tens of thousands of additional missed days of school.</w:t>
      </w:r>
    </w:p>
    <w:p w14:paraId="15EBCE95"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“Any time out of school is really harmful to kids’ long-term academic success,” said </w:t>
      </w:r>
      <w:proofErr w:type="spellStart"/>
      <w:r w:rsidRPr="002C395E">
        <w:rPr>
          <w:rFonts w:ascii="Segoe UI" w:eastAsia="Times New Roman" w:hAnsi="Segoe UI" w:cs="Segoe UI"/>
          <w:color w:val="232526"/>
          <w:kern w:val="0"/>
          <w:sz w:val="27"/>
          <w:szCs w:val="27"/>
          <w14:ligatures w14:val="none"/>
        </w:rPr>
        <w:t>Terech</w:t>
      </w:r>
      <w:proofErr w:type="spellEnd"/>
      <w:r w:rsidRPr="002C395E">
        <w:rPr>
          <w:rFonts w:ascii="Segoe UI" w:eastAsia="Times New Roman" w:hAnsi="Segoe UI" w:cs="Segoe UI"/>
          <w:color w:val="232526"/>
          <w:kern w:val="0"/>
          <w:sz w:val="27"/>
          <w:szCs w:val="27"/>
          <w14:ligatures w14:val="none"/>
        </w:rPr>
        <w:t>, a Phoenix Democrat and former elementary school teacher. She pointed to a growing body of research that has tied missing just two days of school per month to lower reading proficiency in third grade, lower math scores in middle school and higher dropout rates in high school.</w:t>
      </w:r>
    </w:p>
    <w:p w14:paraId="1260EDF1"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“It just doesn’t make sense to punish kids (for) time out of school with more time out of school,” </w:t>
      </w:r>
      <w:proofErr w:type="spellStart"/>
      <w:r w:rsidRPr="002C395E">
        <w:rPr>
          <w:rFonts w:ascii="Segoe UI" w:eastAsia="Times New Roman" w:hAnsi="Segoe UI" w:cs="Segoe UI"/>
          <w:color w:val="232526"/>
          <w:kern w:val="0"/>
          <w:sz w:val="27"/>
          <w:szCs w:val="27"/>
          <w14:ligatures w14:val="none"/>
        </w:rPr>
        <w:t>Terech</w:t>
      </w:r>
      <w:proofErr w:type="spellEnd"/>
      <w:r w:rsidRPr="002C395E">
        <w:rPr>
          <w:rFonts w:ascii="Segoe UI" w:eastAsia="Times New Roman" w:hAnsi="Segoe UI" w:cs="Segoe UI"/>
          <w:color w:val="232526"/>
          <w:kern w:val="0"/>
          <w:sz w:val="27"/>
          <w:szCs w:val="27"/>
          <w14:ligatures w14:val="none"/>
        </w:rPr>
        <w:t xml:space="preserve"> said.</w:t>
      </w:r>
    </w:p>
    <w:p w14:paraId="2B94F8CA"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Chronic absenteeism—defined as missing more than 10 percent, or 18 days, of school in an academic year—has long been a problem in Arizona, and rates have continued to balloon in the wake of the pandemic. About 14 percent of </w:t>
      </w:r>
      <w:r w:rsidRPr="002C395E">
        <w:rPr>
          <w:rFonts w:ascii="Segoe UI" w:eastAsia="Times New Roman" w:hAnsi="Segoe UI" w:cs="Segoe UI"/>
          <w:color w:val="232526"/>
          <w:kern w:val="0"/>
          <w:sz w:val="27"/>
          <w:szCs w:val="27"/>
          <w14:ligatures w14:val="none"/>
        </w:rPr>
        <w:lastRenderedPageBreak/>
        <w:t>K-12 students were chronically absent in 2019, according to state data. By 2022, that figure had jumped to 34 percent.</w:t>
      </w:r>
    </w:p>
    <w:p w14:paraId="0D1926BE"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Arizona students had the worst rate of chronic absenteeism in the country in a recent</w:t>
      </w:r>
      <w:r>
        <w:rPr>
          <w:rFonts w:ascii="Segoe UI" w:eastAsia="Times New Roman" w:hAnsi="Segoe UI" w:cs="Segoe UI"/>
          <w:color w:val="232526"/>
          <w:kern w:val="0"/>
          <w:sz w:val="27"/>
          <w:szCs w:val="27"/>
          <w14:ligatures w14:val="none"/>
        </w:rPr>
        <w:t xml:space="preserve"> </w:t>
      </w:r>
      <w:hyperlink r:id="rId17" w:anchor="gid=537457857" w:tgtFrame="_blank" w:history="1">
        <w:r w:rsidRPr="002C395E">
          <w:rPr>
            <w:rFonts w:ascii="Segoe UI" w:eastAsia="Times New Roman" w:hAnsi="Segoe UI" w:cs="Segoe UI"/>
            <w:color w:val="EC1C24"/>
            <w:kern w:val="0"/>
            <w:sz w:val="27"/>
            <w:szCs w:val="27"/>
            <w14:ligatures w14:val="none"/>
          </w:rPr>
          <w:t>analysis</w:t>
        </w:r>
      </w:hyperlink>
      <w:r>
        <w:rPr>
          <w:rFonts w:ascii="Segoe UI" w:eastAsia="Times New Roman" w:hAnsi="Segoe UI" w:cs="Segoe UI"/>
          <w:color w:val="232526"/>
          <w:kern w:val="0"/>
          <w:sz w:val="27"/>
          <w:szCs w:val="27"/>
          <w14:ligatures w14:val="none"/>
        </w:rPr>
        <w:t xml:space="preserve"> </w:t>
      </w:r>
      <w:r w:rsidRPr="002C395E">
        <w:rPr>
          <w:rFonts w:ascii="Segoe UI" w:eastAsia="Times New Roman" w:hAnsi="Segoe UI" w:cs="Segoe UI"/>
          <w:color w:val="232526"/>
          <w:kern w:val="0"/>
          <w:sz w:val="27"/>
          <w:szCs w:val="27"/>
          <w14:ligatures w14:val="none"/>
        </w:rPr>
        <w:t>by national nonprofit Attendance Works. And some schools here have responded to rising absenteeism with even more attendance-related suspensions, contending the strategy can jolt students and parents into compliance.</w:t>
      </w:r>
    </w:p>
    <w:p w14:paraId="18EFF3D5"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A handful of lawmakers employed the same logic when opposing </w:t>
      </w:r>
      <w:proofErr w:type="spellStart"/>
      <w:r w:rsidRPr="002C395E">
        <w:rPr>
          <w:rFonts w:ascii="Segoe UI" w:eastAsia="Times New Roman" w:hAnsi="Segoe UI" w:cs="Segoe UI"/>
          <w:color w:val="232526"/>
          <w:kern w:val="0"/>
          <w:sz w:val="27"/>
          <w:szCs w:val="27"/>
          <w14:ligatures w14:val="none"/>
        </w:rPr>
        <w:t>Terech’s</w:t>
      </w:r>
      <w:proofErr w:type="spellEnd"/>
      <w:r w:rsidRPr="002C395E">
        <w:rPr>
          <w:rFonts w:ascii="Segoe UI" w:eastAsia="Times New Roman" w:hAnsi="Segoe UI" w:cs="Segoe UI"/>
          <w:color w:val="232526"/>
          <w:kern w:val="0"/>
          <w:sz w:val="27"/>
          <w:szCs w:val="27"/>
          <w14:ligatures w14:val="none"/>
        </w:rPr>
        <w:t xml:space="preserve"> initial bill last year, insisting attendance-related suspensions should have a place in schools’ disciplinary toolboxes. Though the measure advanced out of committee with bipartisan support, GOP leadership never brought it to the House floor for a vote.</w:t>
      </w:r>
    </w:p>
    <w:p w14:paraId="4869FDAF"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This year, </w:t>
      </w:r>
      <w:proofErr w:type="spellStart"/>
      <w:r w:rsidRPr="002C395E">
        <w:rPr>
          <w:rFonts w:ascii="Segoe UI" w:eastAsia="Times New Roman" w:hAnsi="Segoe UI" w:cs="Segoe UI"/>
          <w:color w:val="232526"/>
          <w:kern w:val="0"/>
          <w:sz w:val="27"/>
          <w:szCs w:val="27"/>
          <w14:ligatures w14:val="none"/>
        </w:rPr>
        <w:t>Terech’s</w:t>
      </w:r>
      <w:proofErr w:type="spellEnd"/>
      <w:r w:rsidRPr="002C395E">
        <w:rPr>
          <w:rFonts w:ascii="Segoe UI" w:eastAsia="Times New Roman" w:hAnsi="Segoe UI" w:cs="Segoe UI"/>
          <w:color w:val="232526"/>
          <w:kern w:val="0"/>
          <w:sz w:val="27"/>
          <w:szCs w:val="27"/>
          <w14:ligatures w14:val="none"/>
        </w:rPr>
        <w:t xml:space="preserve"> bill has nearly twice as many Republican co-sponsors than Democrats, including Sen. T.J. Shope, who spent more than a decade serving on Coolidge Unified District’s school board.</w:t>
      </w:r>
    </w:p>
    <w:p w14:paraId="2535EB1B"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“I just never really understood the idea that we’re going to punish a child who’s a truant by keeping them home,” Shope said, adding that he supports in-school suspension as a “corrective measure” because it at least keeps students on campus.</w:t>
      </w:r>
    </w:p>
    <w:p w14:paraId="20893E0E"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With out-of-school suspension, he said, “I just don’t know that there’s a lesson learned.”</w:t>
      </w:r>
    </w:p>
    <w:p w14:paraId="4C1E715B"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Indeed, Lori Masseur of Read </w:t>
      </w:r>
      <w:proofErr w:type="gramStart"/>
      <w:r w:rsidRPr="002C395E">
        <w:rPr>
          <w:rFonts w:ascii="Segoe UI" w:eastAsia="Times New Roman" w:hAnsi="Segoe UI" w:cs="Segoe UI"/>
          <w:color w:val="232526"/>
          <w:kern w:val="0"/>
          <w:sz w:val="27"/>
          <w:szCs w:val="27"/>
          <w14:ligatures w14:val="none"/>
        </w:rPr>
        <w:t>On</w:t>
      </w:r>
      <w:proofErr w:type="gramEnd"/>
      <w:r w:rsidRPr="002C395E">
        <w:rPr>
          <w:rFonts w:ascii="Segoe UI" w:eastAsia="Times New Roman" w:hAnsi="Segoe UI" w:cs="Segoe UI"/>
          <w:color w:val="232526"/>
          <w:kern w:val="0"/>
          <w:sz w:val="27"/>
          <w:szCs w:val="27"/>
          <w14:ligatures w14:val="none"/>
        </w:rPr>
        <w:t xml:space="preserve"> Arizona, which convened a task force to address the spike in chronic absenteeism last spring, said there “currently is no significant research or data that suggests that suspensions reduce chronic absence or improve attendance.” At least 17 other states have already banned out-of-school suspensions in response to absenteeism.</w:t>
      </w:r>
    </w:p>
    <w:p w14:paraId="46EF9AD5"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School districts across Arizona generally declined to take a position on the bill when contacted by AZCIR, with several noting they’d already</w:t>
      </w:r>
      <w:r>
        <w:rPr>
          <w:rFonts w:ascii="Segoe UI" w:eastAsia="Times New Roman" w:hAnsi="Segoe UI" w:cs="Segoe UI"/>
          <w:color w:val="232526"/>
          <w:kern w:val="0"/>
          <w:sz w:val="27"/>
          <w:szCs w:val="27"/>
          <w14:ligatures w14:val="none"/>
        </w:rPr>
        <w:t xml:space="preserve"> </w:t>
      </w:r>
      <w:hyperlink r:id="rId18" w:tgtFrame="_blank" w:history="1">
        <w:r w:rsidRPr="002C395E">
          <w:rPr>
            <w:rFonts w:ascii="Segoe UI" w:eastAsia="Times New Roman" w:hAnsi="Segoe UI" w:cs="Segoe UI"/>
            <w:color w:val="EC1C24"/>
            <w:kern w:val="0"/>
            <w:sz w:val="27"/>
            <w:szCs w:val="27"/>
            <w14:ligatures w14:val="none"/>
          </w:rPr>
          <w:t>shifted away</w:t>
        </w:r>
      </w:hyperlink>
      <w:r>
        <w:rPr>
          <w:rFonts w:ascii="Segoe UI" w:eastAsia="Times New Roman" w:hAnsi="Segoe UI" w:cs="Segoe UI"/>
          <w:color w:val="232526"/>
          <w:kern w:val="0"/>
          <w:sz w:val="27"/>
          <w:szCs w:val="27"/>
          <w14:ligatures w14:val="none"/>
        </w:rPr>
        <w:t xml:space="preserve"> </w:t>
      </w:r>
      <w:r w:rsidRPr="002C395E">
        <w:rPr>
          <w:rFonts w:ascii="Segoe UI" w:eastAsia="Times New Roman" w:hAnsi="Segoe UI" w:cs="Segoe UI"/>
          <w:color w:val="232526"/>
          <w:kern w:val="0"/>
          <w:sz w:val="27"/>
          <w:szCs w:val="27"/>
          <w14:ligatures w14:val="none"/>
        </w:rPr>
        <w:lastRenderedPageBreak/>
        <w:t>from suspending for absences and tardies. A spokeswoman for Dysart Unified School District, one of the more punitive school systems in the AZCIR/Hechinger sample, said the district would comply with any new state directives and “would be open to alternative strategies that have proven to be effective.”</w:t>
      </w:r>
    </w:p>
    <w:p w14:paraId="7113B0FF"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proofErr w:type="spellStart"/>
      <w:r w:rsidRPr="002C395E">
        <w:rPr>
          <w:rFonts w:ascii="Segoe UI" w:eastAsia="Times New Roman" w:hAnsi="Segoe UI" w:cs="Segoe UI"/>
          <w:color w:val="232526"/>
          <w:kern w:val="0"/>
          <w:sz w:val="27"/>
          <w:szCs w:val="27"/>
          <w14:ligatures w14:val="none"/>
        </w:rPr>
        <w:t>Terech</w:t>
      </w:r>
      <w:proofErr w:type="spellEnd"/>
      <w:r w:rsidRPr="002C395E">
        <w:rPr>
          <w:rFonts w:ascii="Segoe UI" w:eastAsia="Times New Roman" w:hAnsi="Segoe UI" w:cs="Segoe UI"/>
          <w:color w:val="232526"/>
          <w:kern w:val="0"/>
          <w:sz w:val="27"/>
          <w:szCs w:val="27"/>
          <w14:ligatures w14:val="none"/>
        </w:rPr>
        <w:t xml:space="preserve"> said she hopes her bill will force lawmakers to consider how to combat rising rates of chronic absenteeism, even if her proposed approach ultimately isn’t successful. Other education advocates stressed that eliminating attendance-related suspensions is only one piece of a larger puzzle.</w:t>
      </w:r>
    </w:p>
    <w:p w14:paraId="1B7A1BC1" w14:textId="77777777" w:rsidR="00737D2B" w:rsidRPr="002C395E" w:rsidRDefault="00737D2B" w:rsidP="00737D2B">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color w:val="232526"/>
          <w:kern w:val="0"/>
          <w:sz w:val="27"/>
          <w:szCs w:val="27"/>
          <w14:ligatures w14:val="none"/>
        </w:rPr>
        <w:t xml:space="preserve">“We need stronger wraparound services. We need trusted adults on campus that kids connect with,” </w:t>
      </w:r>
      <w:proofErr w:type="spellStart"/>
      <w:r w:rsidRPr="002C395E">
        <w:rPr>
          <w:rFonts w:ascii="Segoe UI" w:eastAsia="Times New Roman" w:hAnsi="Segoe UI" w:cs="Segoe UI"/>
          <w:color w:val="232526"/>
          <w:kern w:val="0"/>
          <w:sz w:val="27"/>
          <w:szCs w:val="27"/>
          <w14:ligatures w14:val="none"/>
        </w:rPr>
        <w:t>Terech</w:t>
      </w:r>
      <w:proofErr w:type="spellEnd"/>
      <w:r w:rsidRPr="002C395E">
        <w:rPr>
          <w:rFonts w:ascii="Segoe UI" w:eastAsia="Times New Roman" w:hAnsi="Segoe UI" w:cs="Segoe UI"/>
          <w:color w:val="232526"/>
          <w:kern w:val="0"/>
          <w:sz w:val="27"/>
          <w:szCs w:val="27"/>
          <w14:ligatures w14:val="none"/>
        </w:rPr>
        <w:t xml:space="preserve"> said. “Things as simple as extracurricular activities and peer-to-peer accountability—those are all steps in the right direction. So, I’m very optimistic and hopeful that this will be a vehicle to have a broader conversation.”</w:t>
      </w:r>
    </w:p>
    <w:p w14:paraId="34DB8037" w14:textId="77AD6A35" w:rsidR="00737D2B" w:rsidRPr="00737D2B" w:rsidRDefault="00737D2B">
      <w:pPr>
        <w:rPr>
          <w:b/>
          <w:bCs/>
          <w:sz w:val="28"/>
          <w:szCs w:val="28"/>
        </w:rPr>
      </w:pPr>
    </w:p>
    <w:sectPr w:rsidR="00737D2B" w:rsidRPr="00737D2B">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22286" w14:textId="77777777" w:rsidR="00E21CA7" w:rsidRDefault="00E21CA7" w:rsidP="00C87946">
      <w:pPr>
        <w:spacing w:after="0" w:line="240" w:lineRule="auto"/>
      </w:pPr>
      <w:r>
        <w:separator/>
      </w:r>
    </w:p>
  </w:endnote>
  <w:endnote w:type="continuationSeparator" w:id="0">
    <w:p w14:paraId="11393DFA" w14:textId="77777777" w:rsidR="00E21CA7" w:rsidRDefault="00E21CA7" w:rsidP="00C87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4F67" w14:textId="77777777" w:rsidR="00C87946" w:rsidRDefault="00C879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929189"/>
      <w:docPartObj>
        <w:docPartGallery w:val="Page Numbers (Bottom of Page)"/>
        <w:docPartUnique/>
      </w:docPartObj>
    </w:sdtPr>
    <w:sdtEndPr>
      <w:rPr>
        <w:noProof/>
      </w:rPr>
    </w:sdtEndPr>
    <w:sdtContent>
      <w:p w14:paraId="0BF9FD0C" w14:textId="51B1BC06" w:rsidR="00C87946" w:rsidRDefault="00C879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2D577E" w14:textId="77777777" w:rsidR="00C87946" w:rsidRDefault="00C879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5299B" w14:textId="77777777" w:rsidR="00C87946" w:rsidRDefault="00C87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4CC57" w14:textId="77777777" w:rsidR="00E21CA7" w:rsidRDefault="00E21CA7" w:rsidP="00C87946">
      <w:pPr>
        <w:spacing w:after="0" w:line="240" w:lineRule="auto"/>
      </w:pPr>
      <w:r>
        <w:separator/>
      </w:r>
    </w:p>
  </w:footnote>
  <w:footnote w:type="continuationSeparator" w:id="0">
    <w:p w14:paraId="48777988" w14:textId="77777777" w:rsidR="00E21CA7" w:rsidRDefault="00E21CA7" w:rsidP="00C87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F8275" w14:textId="77777777" w:rsidR="00C87946" w:rsidRDefault="00C87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A380" w14:textId="77777777" w:rsidR="00C87946" w:rsidRDefault="00C879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3DAFE" w14:textId="77777777" w:rsidR="00C87946" w:rsidRDefault="00C879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D2B"/>
    <w:rsid w:val="00737D2B"/>
    <w:rsid w:val="00C87946"/>
    <w:rsid w:val="00E21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4DEB8"/>
  <w15:chartTrackingRefBased/>
  <w15:docId w15:val="{150B885C-52F9-4C0F-A4D3-72EA3B8E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946"/>
  </w:style>
  <w:style w:type="paragraph" w:styleId="Footer">
    <w:name w:val="footer"/>
    <w:basedOn w:val="Normal"/>
    <w:link w:val="FooterChar"/>
    <w:uiPriority w:val="99"/>
    <w:unhideWhenUsed/>
    <w:rsid w:val="00C87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url?q=https://azcir.org/news/2023/06/14/proposed-bill-banning-absenteeism-suspensions-falls-short/&amp;sa=D&amp;source=docs&amp;ust=1707783772318646&amp;usg=AOvVaw3dykgHTiR1j5iUvGF_knAv" TargetMode="External"/><Relationship Id="rId18" Type="http://schemas.openxmlformats.org/officeDocument/2006/relationships/hyperlink" Target="https://azcir.org/news/2022/12/13/absenteeism-solution-without-suspension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azcapitoltimes.com/news/2024/02/13/arizona-could-become-latest-state-to-ban-attendance-related-suspensions/" TargetMode="External"/><Relationship Id="rId12" Type="http://schemas.openxmlformats.org/officeDocument/2006/relationships/hyperlink" Target="https://www.azleg.gov/legtext/56leg/2R/bills/HB2218P.pdf" TargetMode="External"/><Relationship Id="rId17" Type="http://schemas.openxmlformats.org/officeDocument/2006/relationships/hyperlink" Target="https://docs.google.com/spreadsheets/d/15yNTUUNwHzhFjQRCYgY5o7KE5pGoVFtk/edit?pli=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zcir.org/news/2022/12/08/black-hispanic-students-suspended-civil-rights-violation/"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apps.azleg.gov/BillStatus/BillOverview/80050?SessionId=128" TargetMode="External"/><Relationship Id="rId11" Type="http://schemas.openxmlformats.org/officeDocument/2006/relationships/hyperlink" Target="https://azcir.org/"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azcir.org/news/2022/12/06/inside-data-analysis-arizona-attendance-related-suspensions/" TargetMode="External"/><Relationship Id="rId23" Type="http://schemas.openxmlformats.org/officeDocument/2006/relationships/header" Target="header3.xml"/><Relationship Id="rId10" Type="http://schemas.openxmlformats.org/officeDocument/2006/relationships/hyperlink" Target="https://azcir.org/news/2024/02/13/proposed-arizona-law-bans-attendance-related-suspensions/"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azcir.org/education-suspended/"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989</Words>
  <Characters>5641</Characters>
  <Application>Microsoft Office Word</Application>
  <DocSecurity>0</DocSecurity>
  <Lines>47</Lines>
  <Paragraphs>13</Paragraphs>
  <ScaleCrop>false</ScaleCrop>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BRICKMAN</dc:creator>
  <cp:keywords/>
  <dc:description/>
  <cp:lastModifiedBy>LINDA BRICKMAN</cp:lastModifiedBy>
  <cp:revision>2</cp:revision>
  <dcterms:created xsi:type="dcterms:W3CDTF">2024-02-15T22:47:00Z</dcterms:created>
  <dcterms:modified xsi:type="dcterms:W3CDTF">2024-02-15T22:51:00Z</dcterms:modified>
</cp:coreProperties>
</file>